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0"/>
        </w:tabs>
        <w:jc w:val="both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>附件1              南通大学文学院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"/>
        </w:rPr>
        <w:t xml:space="preserve">学术学位硕士生导师年度招生资格审核基本要求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一、近三年，以第一作者发表与本专业相关的高水平论文：一级 B 类以上研究论文不少于1篇或二级以上研究论文不少于2篇。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 xml:space="preserve">二、正在主持市厅级以上科研项目；或近两年内主持完成市厅级以上科研项目，且近三年内以第一作者发表一级B类研究论文不少于 2 篇；或正在主持横向科研项目（单项到账经费不少于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shd w:val="clear" w:fill="FFFFFF"/>
          <w:lang w:val="en-US" w:eastAsia="zh-CN" w:bidi="ar"/>
        </w:rPr>
        <w:t>三、可独立支配的科研经费：不少于2万元。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南通大学文学院</w:t>
      </w:r>
    </w:p>
    <w:p>
      <w:pPr>
        <w:keepNext w:val="0"/>
        <w:keepLines w:val="0"/>
        <w:widowControl/>
        <w:suppressLineNumbers w:val="0"/>
        <w:ind w:firstLine="320" w:firstLineChars="100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  <w:t>专业学位硕士生导师年度招生资格审核基本要求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一、近三年，发表与本专业相关的高水平论文、著作、获奖、决策咨询报告、专利等科研成果，须满足下列要求中的任意 1 点：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1.以第一作者发表与本专业相关的论文。二级以上研究论文不少于 1 篇。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2.撰写出版本专业学术著作</w:t>
      </w:r>
      <w:r>
        <w:rPr>
          <w:rFonts w:hint="eastAsia" w:asciiTheme="minorEastAsia" w:hAnsiTheme="minorEastAsia" w:cstheme="minorEastAsia"/>
          <w:color w:val="auto"/>
          <w:kern w:val="0"/>
          <w:sz w:val="28"/>
          <w:szCs w:val="28"/>
          <w:lang w:val="en-US" w:eastAsia="zh-CN" w:bidi="ar"/>
        </w:rPr>
        <w:t>或教材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不少于 8 万字。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3.主持编写的教学案例被评为专业学位教指委优秀案例，或入选“中国专业学位教学案例中心案例库”。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>4.获国家级教学、科研成果奖励（有证书）；或省（部）级教学、科研成果一等奖（前七名）或二等奖（前五名）或三等奖（前三名）；或市（厅）级科研成果一等奖（前三名）或二等奖（第一名）。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二、正在主持市厅级以上科研项目；或正在承担省（部）级以上科研项目（前三名）；或正在主持横向科研项目（单项到账经费不少于 6 万元。自经费到账之日起两年内有效）。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 w:bidi="ar"/>
        </w:rPr>
        <w:t xml:space="preserve">三、可独立支配的科研经费：不少于 1 万元。 </w:t>
      </w:r>
    </w:p>
    <w:p/>
    <w:sectPr>
      <w:pgSz w:w="11906" w:h="16838"/>
      <w:pgMar w:top="1240" w:right="1627" w:bottom="1098" w:left="15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1B0F"/>
    <w:rsid w:val="15613E30"/>
    <w:rsid w:val="32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2021-03-17T01:14:00Z</dcterms:created>
  <dc:creator>zhm</dc:creator>
  <cp:lastModifiedBy>zhm</cp:lastModifiedBy>
  <dcterms:modified xsi:type="dcterms:W3CDTF">2021-03-19T08:25:15Z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